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b w:val="1"/>
          <w:sz w:val="21"/>
          <w:szCs w:val="21"/>
          <w:rtl w:val="0"/>
        </w:rPr>
        <w:t xml:space="preserve">Catchfire Collective </w:t>
      </w:r>
      <w:r w:rsidDel="00000000" w:rsidR="00000000" w:rsidRPr="00000000">
        <w:rPr>
          <w:sz w:val="21"/>
          <w:szCs w:val="21"/>
          <w:rtl w:val="0"/>
        </w:rPr>
        <w:t xml:space="preserve">presents innovative, powerful, and inspiring performances that reignite the chamber music experience. Based in Greensboro, North Carolina, Catchfire’s members represent a dynamic background of artistic approaches, offering unique performances that capture the ethos of twenty-first century music. Their innovative programming has been met with audience and critical acclaim, praised as “magical” and featuring “relentless pulse, contrasting textures, and beautiful individual playing.” In 2019, Catchfire was the featured ensemble at the </w:t>
      </w:r>
      <w:hyperlink r:id="rId6">
        <w:r w:rsidDel="00000000" w:rsidR="00000000" w:rsidRPr="00000000">
          <w:rPr>
            <w:color w:val="1155cc"/>
            <w:sz w:val="21"/>
            <w:szCs w:val="21"/>
            <w:rtl w:val="0"/>
          </w:rPr>
          <w:t xml:space="preserve">2nd Annual Darkwater Women in Music Festival</w:t>
        </w:r>
      </w:hyperlink>
      <w:r w:rsidDel="00000000" w:rsidR="00000000" w:rsidRPr="00000000">
        <w:rPr>
          <w:sz w:val="21"/>
          <w:szCs w:val="21"/>
          <w:rtl w:val="0"/>
        </w:rPr>
        <w:t xml:space="preserve">. </w:t>
      </w:r>
      <w:r w:rsidDel="00000000" w:rsidR="00000000" w:rsidRPr="00000000">
        <w:rPr>
          <w:sz w:val="21"/>
          <w:szCs w:val="21"/>
          <w:rtl w:val="0"/>
        </w:rPr>
        <w:t xml:space="preserve">Catchfire has also been featured as a guest artist at Virginia Tech, Towson University, and Grand Valley State University.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ncp.edu/departments/music/darkwater-women-music-festival#:~:text=March%206%20%26%207%202020&amp;text=This%20year%20Darkwater%20celebrates%20the,of%20our%20first%20composition%20com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